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/>
      </w:pPr>
      <w:r>
        <w:rPr>
          <w:noProof/>
          <w:sz w:val="16"/>
          <w:szCs w:val="16"/>
          <w:lang w:val="en-US"/>
        </w:rPr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margin">
              <wp:posOffset>4133214</wp:posOffset>
            </wp:positionH>
            <wp:positionV relativeFrom="margin">
              <wp:posOffset>0</wp:posOffset>
            </wp:positionV>
            <wp:extent cx="1597025" cy="1847849"/>
            <wp:effectExtent l="19050" t="0" r="22225" b="552450"/>
            <wp:wrapSquare wrapText="bothSides"/>
            <wp:docPr id="1026" name="Picture 2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597025" cy="184784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ededed"/>
                    </a:solidFill>
                    <a:ln>
                      <a:noFill/>
                    </a:ln>
                    <a:effectLst>
                      <a:reflection blurRad="12700" stA="38000" stPos="0" endA="0" endPos="28000" dist="5000" dir="5400000" fadeDir="5400000" sx="100000" sy="-100000" kx="0" ky="0" algn="bl" rotWithShape="false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rect id="1027" fillcolor="#44546a" stroked="f" style="position:absolute;margin-left:0.0pt;margin-top:0.0pt;width:72.0pt;height:809.7pt;z-index:6;mso-position-horizontal:left;mso-position-horizontal-relative:page;mso-position-vertical-relative:text;mso-width-relative:margin;mso-height-relative:margin;mso-wrap-distance-left:0.0pt;mso-wrap-distance-right:0.0pt;visibility:visible;flip:x;">
            <v:stroke on="f" color="#42719b" weight="1.0pt"/>
            <v:fill/>
          </v:rect>
        </w:pict>
      </w:r>
      <w:r>
        <w:rPr>
          <w:noProof/>
          <w:lang w:val="en-US"/>
        </w:rPr>
        <w:pict>
          <v:rect id="1028" stroked="t" style="position:absolute;margin-left:0.0pt;margin-top:37.5pt;width:323.25pt;height:108.0pt;z-index:5;mso-position-horizontal:left;mso-position-horizontal-relative:margin;mso-position-vertical-relative:text;mso-width-relative:margin;mso-height-relative:margin;mso-wrap-distance-top:3.6pt;mso-wrap-distance-bottom:3.6pt;visibility:visible;">
            <w10:wrap type="square"/>
            <v:fill/>
            <v:textbox>
              <w:txbxContent>
                <w:p>
                  <w:pPr>
                    <w:pStyle w:val="style179"/>
                    <w:numPr>
                      <w:ilvl w:val="0"/>
                      <w:numId w:val="1"/>
                    </w:numPr>
                    <w:spacing w:lineRule="auto" w:line="240"/>
                    <w:rPr>
                      <w:rFonts w:ascii="Arial" w:hAnsi="Arial"/>
                      <w:smallCap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mallCaps/>
                      <w:sz w:val="18"/>
                      <w:szCs w:val="18"/>
                    </w:rPr>
                    <w:t>01 Jan, 1994</w:t>
                  </w:r>
                </w:p>
                <w:p>
                  <w:pPr>
                    <w:pStyle w:val="style179"/>
                    <w:numPr>
                      <w:ilvl w:val="0"/>
                      <w:numId w:val="1"/>
                    </w:numPr>
                    <w:spacing w:lineRule="auto" w:line="240"/>
                    <w:rPr>
                      <w:rFonts w:ascii="Arial" w:hAnsi="Arial"/>
                      <w:smallCap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mallCaps/>
                      <w:sz w:val="18"/>
                      <w:szCs w:val="18"/>
                    </w:rPr>
                    <w:t>+92 300 0277556</w:t>
                  </w:r>
                  <w:r>
                    <w:rPr>
                      <w:rFonts w:ascii="Arial" w:hAnsi="Arial"/>
                      <w:smallCaps/>
                      <w:sz w:val="18"/>
                      <w:szCs w:val="18"/>
                      <w:lang w:val="en-US"/>
                    </w:rPr>
                    <w:t>, +92 344 5669195</w:t>
                  </w:r>
                </w:p>
                <w:p>
                  <w:pPr>
                    <w:pStyle w:val="style179"/>
                    <w:numPr>
                      <w:ilvl w:val="0"/>
                      <w:numId w:val="5"/>
                    </w:numPr>
                    <w:spacing w:lineRule="auto" w:line="240"/>
                    <w:rPr>
                      <w:rFonts w:ascii="Arial" w:hAnsi="Arial"/>
                      <w:smallCaps/>
                      <w:color w:val="4472c4"/>
                      <w:sz w:val="18"/>
                      <w:szCs w:val="18"/>
                    </w:rPr>
                  </w:pPr>
                  <w:r>
                    <w:rPr/>
                    <w:fldChar w:fldCharType="begin"/>
                  </w:r>
                  <w:r>
                    <w:instrText xml:space="preserve"> HYPERLINK "mailto:ahmedali.kashmeri@gmail.com" </w:instrText>
                  </w:r>
                  <w:r>
                    <w:rPr/>
                    <w:fldChar w:fldCharType="separate"/>
                  </w:r>
                  <w:r>
                    <w:rPr>
                      <w:rStyle w:val="style85"/>
                      <w:rFonts w:ascii="Arial" w:hAnsi="Arial"/>
                      <w:sz w:val="20"/>
                      <w:szCs w:val="20"/>
                    </w:rPr>
                    <w:t>ahmedali.kashmeri@gmail.com</w:t>
                  </w:r>
                  <w:r>
                    <w:rPr/>
                    <w:fldChar w:fldCharType="end"/>
                  </w:r>
                </w:p>
                <w:p>
                  <w:pPr>
                    <w:pStyle w:val="style0"/>
                    <w:spacing w:lineRule="auto" w:line="240"/>
                    <w:ind w:left="720" w:hanging="360"/>
                    <w:rPr>
                      <w:rFonts w:ascii="Arial" w:hAnsi="Arial"/>
                      <w:smallCaps/>
                      <w:color w:val="4472c4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noProof/>
                      <w:lang w:val="en-US"/>
                    </w:rPr>
                    <w:drawing>
                      <wp:inline distL="0" distT="0" distB="0" distR="0">
                        <wp:extent cx="96547" cy="198490"/>
                        <wp:effectExtent l="0" t="0" r="0" b="0"/>
                        <wp:docPr id="2049" name="Picture 23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23"/>
                                <pic:cNvPicPr/>
                              </pic:nvPicPr>
                              <pic:blipFill>
                                <a:blip r:embed="rId3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96547" cy="19849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/>
                      <w:sz w:val="20"/>
                      <w:szCs w:val="20"/>
                      <w:lang w:val="en-US"/>
                    </w:rPr>
                    <w:t xml:space="preserve">Near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Mosque Ali Village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Mirza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, P.O Box District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Attock</w:t>
                  </w:r>
                  <w:bookmarkStart w:id="0" w:name="_GoBack"/>
                  <w:bookmarkEnd w:id="0"/>
                </w:p>
              </w:txbxContent>
            </v:textbox>
          </v:rect>
        </w:pict>
      </w:r>
      <w:r>
        <w:rPr>
          <w:noProof/>
          <w:lang w:val="en-US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1030" type="#_x0000_t15" adj="20348," fillcolor="#5b9bd5" stroked="f" style="position:absolute;margin-left:0.0pt;margin-top:0.0pt;width:325.5pt;height:37.85pt;z-index:4;mso-position-horizontal:left;mso-position-horizontal-relative:margin;mso-position-vertical-relative:text;mso-width-relative:margin;mso-height-relative:page;mso-wrap-distance-left:0.0pt;mso-wrap-distance-right:0.0pt;visibility:visible;v-text-anchor:middle;">
            <v:stroke on="f" joinstyle="miter" color="#42719b" weight="1.0pt"/>
            <v:fill/>
            <v:path textboxrect="0,0,10800,21600;0,0,16200,21600;0,0,21600,21600" o:connecttype="custom" o:connectlocs="@1,0;0,10800;@1,21600;21600,10800" o:connectangles="270.0,180.0,90.0,0.0"/>
            <v:textbox inset="28.8pt,0.0pt,14.4pt,0.0pt">
              <w:txbxContent>
                <w:p>
                  <w:pPr>
                    <w:pStyle w:val="style157"/>
                    <w:jc w:val="center"/>
                    <w:rPr>
                      <w:rFonts w:ascii="Calibri Light" w:cs="Times New Roman" w:hAnsi="Calibri Light"/>
                      <w:b/>
                      <w:bCs/>
                      <w:color w:val="ffffff"/>
                      <w:sz w:val="42"/>
                      <w:szCs w:val="42"/>
                    </w:rPr>
                  </w:pPr>
                  <w:r>
                    <w:rPr>
                      <w:rFonts w:ascii="Calibri Light" w:cs="Times New Roman" w:hAnsi="Calibri Light"/>
                      <w:b/>
                      <w:bCs/>
                      <w:color w:val="ffffff"/>
                      <w:sz w:val="42"/>
                      <w:szCs w:val="42"/>
                    </w:rPr>
                    <w:t xml:space="preserve">AHMED ALI </w:t>
                  </w:r>
                  <w:r>
                    <w:rPr>
                      <w:rFonts w:ascii="Calibri Light" w:cs="Times New Roman" w:hAnsi="Calibri Light"/>
                      <w:b/>
                      <w:bCs/>
                      <w:color w:val="ffffff"/>
                      <w:sz w:val="42"/>
                      <w:szCs w:val="42"/>
                      <w:vertAlign w:val="subscript"/>
                    </w:rPr>
                    <w:t>(Chemist)</w:t>
                  </w:r>
                </w:p>
                <w:p>
                  <w:pPr>
                    <w:pStyle w:val="style157"/>
                    <w:jc w:val="center"/>
                    <w:rPr>
                      <w:rFonts w:ascii="Calibri Light" w:cs="Times New Roman" w:hAnsi="Calibri Light"/>
                      <w:b/>
                      <w:bCs/>
                      <w:color w:val="ffffff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87500" cy="1885950"/>
            <wp:effectExtent l="0" t="0" r="0" b="0"/>
            <wp:wrapSquare wrapText="bothSides"/>
            <wp:docPr id="1031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587500" cy="18859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jc w:val="both"/>
        <w:rPr/>
      </w:pPr>
    </w:p>
    <w:p>
      <w:pPr>
        <w:pStyle w:val="style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I am a versatile, well-motivated chemist and Quality expert and an innovative thinker with hard working nature along with exceptional communication and analytical skills, who can work effectively in a variety of dynamic work environments. I am looking for </w:t>
      </w:r>
      <w:r>
        <w:rPr>
          <w:rFonts w:ascii="Arial" w:hAnsi="Arial"/>
          <w:color w:val="000000"/>
          <w:sz w:val="24"/>
          <w:szCs w:val="24"/>
        </w:rPr>
        <w:t xml:space="preserve">an opportunity to utilize my skills and abilities </w:t>
      </w:r>
    </w:p>
    <w:p>
      <w:pPr>
        <w:pStyle w:val="style0"/>
        <w:pBdr>
          <w:left w:val="single" w:sz="4" w:space="4" w:color="4472c4"/>
          <w:right w:val="single" w:sz="4" w:space="4" w:color="4472c4"/>
          <w:top w:val="single" w:sz="4" w:space="4" w:color="4472c4"/>
          <w:bottom w:val="single" w:sz="4" w:space="6" w:color="4472c4"/>
        </w:pBdr>
        <w:shd w:val="clear" w:color="auto" w:fill="4472c4"/>
        <w:spacing w:lineRule="auto" w:line="240"/>
        <w:ind w:left="101" w:right="101"/>
        <w:jc w:val="both"/>
        <w:rPr>
          <w:b/>
          <w:bCs/>
          <w:color w:val="ffffff"/>
          <w:sz w:val="20"/>
          <w:szCs w:val="20"/>
        </w:rPr>
      </w:pPr>
      <w:r>
        <w:rPr>
          <w:b/>
          <w:bCs/>
          <w:color w:val="ffffff"/>
          <w:sz w:val="28"/>
          <w:szCs w:val="28"/>
        </w:rPr>
        <w:t>Experiences:</w:t>
      </w:r>
    </w:p>
    <w:p>
      <w:pPr>
        <w:pStyle w:val="style0"/>
        <w:ind w:firstLine="101"/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b/>
          <w:bCs/>
          <w:sz w:val="20"/>
          <w:szCs w:val="20"/>
        </w:rPr>
        <w:t>Research Officer</w:t>
      </w:r>
      <w:r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color w:val="4472c4"/>
          <w:sz w:val="20"/>
          <w:szCs w:val="20"/>
        </w:rPr>
        <w:t>Punjab Food Authority, Lahore.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July 2018 – </w:t>
      </w:r>
      <w:r>
        <w:rPr>
          <w:rFonts w:ascii="Arial" w:hAnsi="Arial"/>
          <w:sz w:val="20"/>
          <w:szCs w:val="20"/>
          <w:lang w:val="en-US"/>
        </w:rPr>
        <w:t>May 2021</w:t>
      </w:r>
    </w:p>
    <w:p>
      <w:pPr>
        <w:pStyle w:val="style0"/>
        <w:ind w:firstLine="10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Scientific Officer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 I: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4472c4"/>
          <w:sz w:val="20"/>
          <w:szCs w:val="20"/>
        </w:rPr>
        <w:t>Qarshi Research International, Hattar, KPK.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June 2021 – </w:t>
      </w:r>
      <w:r>
        <w:rPr>
          <w:rFonts w:ascii="Arial" w:hAnsi="Arial"/>
          <w:sz w:val="20"/>
          <w:szCs w:val="20"/>
          <w:lang w:val="en-US"/>
        </w:rPr>
        <w:t>Jan</w:t>
      </w:r>
      <w:r>
        <w:rPr>
          <w:rFonts w:ascii="Arial" w:hAnsi="Arial"/>
          <w:color w:val="4472c4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  <w:lang w:val="en-US"/>
        </w:rPr>
        <w:t>2022</w:t>
      </w:r>
    </w:p>
    <w:p>
      <w:pPr>
        <w:pStyle w:val="style0"/>
        <w:ind w:firstLine="10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</w:t>
      </w:r>
      <w:r>
        <w:rPr>
          <w:rFonts w:ascii="Arial" w:hAnsi="Arial"/>
          <w:b/>
          <w:bCs/>
          <w:sz w:val="20"/>
          <w:szCs w:val="20"/>
          <w:lang w:val="en-US"/>
        </w:rPr>
        <w:t>cientific Officer</w:t>
      </w:r>
      <w:r>
        <w:rPr>
          <w:rFonts w:ascii="Arial" w:hAnsi="Arial"/>
          <w:sz w:val="20"/>
          <w:szCs w:val="20"/>
        </w:rPr>
        <w:t>:</w:t>
      </w:r>
      <w:r>
        <w:rPr>
          <w:rFonts w:ascii="Arial" w:hAnsi="Arial"/>
          <w:color w:val="4472c4"/>
          <w:sz w:val="20"/>
          <w:szCs w:val="20"/>
        </w:rPr>
        <w:t xml:space="preserve"> EE Calibration Laboratory, Islamabad</w:t>
      </w:r>
      <w:r>
        <w:rPr>
          <w:rFonts w:ascii="Arial" w:hAnsi="Arial"/>
          <w:color w:val="4472c4"/>
          <w:sz w:val="20"/>
          <w:szCs w:val="20"/>
          <w:lang w:val="en-US"/>
        </w:rPr>
        <w:t xml:space="preserve">.            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March 2022</w:t>
      </w:r>
      <w:r>
        <w:rPr>
          <w:rFonts w:ascii="Arial" w:hAnsi="Arial"/>
          <w:sz w:val="20"/>
          <w:szCs w:val="20"/>
        </w:rPr>
        <w:t xml:space="preserve"> – </w:t>
      </w:r>
      <w:r>
        <w:rPr>
          <w:rFonts w:ascii="Arial" w:hAnsi="Arial"/>
          <w:sz w:val="20"/>
          <w:szCs w:val="20"/>
          <w:lang w:val="en-US"/>
        </w:rPr>
        <w:t>Current</w:t>
      </w:r>
    </w:p>
    <w:p>
      <w:pPr>
        <w:pStyle w:val="style0"/>
        <w:jc w:val="both"/>
        <w:rPr>
          <w:sz w:val="20"/>
          <w:szCs w:val="20"/>
        </w:rPr>
      </w:pPr>
    </w:p>
    <w:p>
      <w:pPr>
        <w:pStyle w:val="style179"/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Currently</w:t>
      </w:r>
      <w:r>
        <w:rPr>
          <w:rFonts w:ascii="Arial" w:hAnsi="Arial"/>
          <w:sz w:val="20"/>
          <w:szCs w:val="20"/>
        </w:rPr>
        <w:t xml:space="preserve"> in EECL,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performed</w:t>
      </w:r>
      <w:r>
        <w:rPr>
          <w:rFonts w:ascii="Arial" w:hAnsi="Arial"/>
          <w:sz w:val="20"/>
          <w:szCs w:val="20"/>
        </w:rPr>
        <w:t xml:space="preserve"> mass metrology and volume metrology e.g. calibration of balances (analytical balances, precision balances and top loading balances) by using standard reference </w:t>
      </w:r>
      <w:r>
        <w:rPr>
          <w:rFonts w:ascii="Arial" w:hAnsi="Arial"/>
          <w:sz w:val="20"/>
          <w:szCs w:val="20"/>
        </w:rPr>
        <w:t>mass</w:t>
      </w:r>
      <w:r>
        <w:rPr>
          <w:rFonts w:ascii="Arial" w:hAnsi="Arial"/>
          <w:sz w:val="20"/>
          <w:szCs w:val="20"/>
        </w:rPr>
        <w:t>es</w:t>
      </w:r>
      <w:r>
        <w:rPr>
          <w:rFonts w:ascii="Arial" w:hAnsi="Arial"/>
          <w:sz w:val="20"/>
          <w:szCs w:val="20"/>
        </w:rPr>
        <w:t xml:space="preserve"> of F1 and F2 Class</w:t>
      </w:r>
      <w:r>
        <w:rPr>
          <w:rFonts w:ascii="Arial" w:hAnsi="Arial"/>
          <w:sz w:val="20"/>
          <w:szCs w:val="20"/>
        </w:rPr>
        <w:t xml:space="preserve">, calibration of </w:t>
      </w:r>
      <w:r>
        <w:rPr>
          <w:rFonts w:ascii="Arial" w:hAnsi="Arial"/>
          <w:sz w:val="20"/>
          <w:szCs w:val="20"/>
        </w:rPr>
        <w:t xml:space="preserve">measuring </w:t>
      </w:r>
      <w:r>
        <w:rPr>
          <w:rFonts w:ascii="Arial" w:hAnsi="Arial"/>
          <w:sz w:val="20"/>
          <w:szCs w:val="20"/>
        </w:rPr>
        <w:t>cylinders, pipettes</w:t>
      </w:r>
      <w:r>
        <w:rPr>
          <w:rFonts w:ascii="Arial" w:hAnsi="Arial"/>
          <w:sz w:val="20"/>
          <w:szCs w:val="20"/>
        </w:rPr>
        <w:t>, micropipettes, beakers and flasks</w:t>
      </w:r>
      <w:r>
        <w:rPr>
          <w:rFonts w:ascii="Arial" w:hAnsi="Arial"/>
          <w:sz w:val="20"/>
          <w:szCs w:val="20"/>
        </w:rPr>
        <w:t xml:space="preserve"> by gravimetric method.</w:t>
      </w:r>
    </w:p>
    <w:p>
      <w:pPr>
        <w:pStyle w:val="style179"/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Determination of Vitamin A in </w:t>
      </w:r>
      <w:r>
        <w:rPr>
          <w:rFonts w:ascii="Arial" w:hAnsi="Arial"/>
          <w:sz w:val="20"/>
          <w:szCs w:val="20"/>
        </w:rPr>
        <w:t>fats and oils, preservatives</w:t>
      </w:r>
      <w:r>
        <w:rPr>
          <w:rFonts w:ascii="Arial" w:hAnsi="Arial"/>
          <w:color w:val="4472c4"/>
          <w:sz w:val="20"/>
          <w:szCs w:val="20"/>
        </w:rPr>
        <w:t xml:space="preserve">,  </w:t>
      </w:r>
      <w:r>
        <w:rPr>
          <w:rFonts w:ascii="Arial" w:hAnsi="Arial"/>
          <w:sz w:val="20"/>
          <w:szCs w:val="20"/>
        </w:rPr>
        <w:t>multivitamins,  Glycyrrhizic acid in tablets</w:t>
      </w:r>
      <w:r>
        <w:rPr>
          <w:rFonts w:ascii="Arial" w:hAnsi="Arial"/>
          <w:color w:val="4472c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and caffeine via HPLC</w:t>
      </w:r>
    </w:p>
    <w:p>
      <w:pPr>
        <w:pStyle w:val="style179"/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Analysis of Milk &amp; Milk Products (Analytical Parameters, Adulteration, Aflatoxins M1 &amp; Antibiotics), Cereals &amp; Spices and Water</w:t>
      </w:r>
    </w:p>
    <w:p>
      <w:pPr>
        <w:pStyle w:val="style179"/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Analysis of various food item</w:t>
      </w:r>
      <w:r>
        <w:rPr>
          <w:rFonts w:ascii="Arial" w:hAnsi="Arial"/>
          <w:sz w:val="20"/>
          <w:szCs w:val="20"/>
        </w:rPr>
        <w:t>s through FTIR.</w:t>
      </w:r>
    </w:p>
    <w:p>
      <w:pPr>
        <w:pStyle w:val="style179"/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Analysis of Sugar samples through titration methods and spectrophotometric methods.</w:t>
      </w:r>
    </w:p>
    <w:p>
      <w:pPr>
        <w:pStyle w:val="style179"/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Analysis of various kind of Beverages</w:t>
      </w:r>
      <w:r>
        <w:rPr>
          <w:rFonts w:ascii="Arial" w:hAnsi="Arial"/>
          <w:color w:val="4472c4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pulp, flavours, confectionaries items,   Jams  and Jellies  in laboratory.</w:t>
      </w:r>
    </w:p>
    <w:p>
      <w:pPr>
        <w:pStyle w:val="style179"/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Energy value of foods via Bomb Calorimeter</w:t>
      </w:r>
      <w:r>
        <w:rPr>
          <w:rFonts w:ascii="Arial" w:hAnsi="Arial"/>
          <w:sz w:val="20"/>
          <w:szCs w:val="20"/>
        </w:rPr>
        <w:t>.</w:t>
      </w:r>
    </w:p>
    <w:p>
      <w:pPr>
        <w:pStyle w:val="style179"/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Method Validation and QLMS.</w:t>
      </w:r>
    </w:p>
    <w:p>
      <w:pPr>
        <w:pStyle w:val="style179"/>
        <w:numPr>
          <w:ilvl w:val="0"/>
          <w:numId w:val="3"/>
        </w:numPr>
        <w:spacing w:after="0" w:lineRule="auto" w:line="240"/>
        <w:ind w:right="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Performs various scientific analyses to evaluate the quality of raw materials, in-process materials,</w:t>
      </w:r>
      <w:r>
        <w:rPr>
          <w:rFonts w:ascii="Arial" w:hAnsi="Arial"/>
          <w:sz w:val="20"/>
        </w:rPr>
        <w:t xml:space="preserve"> and finished goods and ensure compliance with established standards. </w:t>
      </w:r>
    </w:p>
    <w:p>
      <w:pPr>
        <w:pStyle w:val="style179"/>
        <w:numPr>
          <w:ilvl w:val="0"/>
          <w:numId w:val="3"/>
        </w:numPr>
        <w:spacing w:after="0" w:lineRule="auto" w:line="240"/>
        <w:ind w:right="-40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Conducts and validates various biological and chemical </w:t>
      </w:r>
      <w:r>
        <w:rPr>
          <w:rFonts w:ascii="Arial" w:hAnsi="Arial"/>
          <w:sz w:val="20"/>
        </w:rPr>
        <w:t>quality control (QC) assays.</w:t>
      </w:r>
    </w:p>
    <w:p>
      <w:pPr>
        <w:pStyle w:val="style179"/>
        <w:numPr>
          <w:ilvl w:val="0"/>
          <w:numId w:val="3"/>
        </w:numPr>
        <w:spacing w:after="0" w:lineRule="auto" w:line="240"/>
        <w:ind w:right="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Being a Quality Control Analyst I compile, interprets, and documents statistical data from testing processes to either confirm compliance with established quality standards or identify deviations. </w:t>
      </w:r>
    </w:p>
    <w:p>
      <w:pPr>
        <w:pStyle w:val="style179"/>
        <w:numPr>
          <w:ilvl w:val="0"/>
          <w:numId w:val="3"/>
        </w:numPr>
        <w:spacing w:after="0" w:lineRule="auto" w:line="240"/>
        <w:ind w:right="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Responsible for establishing </w:t>
      </w:r>
      <w:r>
        <w:rPr>
          <w:rFonts w:ascii="Arial" w:hAnsi="Arial"/>
          <w:sz w:val="20"/>
        </w:rPr>
        <w:t xml:space="preserve">specifications for conducting assays and writing standard operating procedures. </w:t>
      </w:r>
    </w:p>
    <w:p>
      <w:pPr>
        <w:pStyle w:val="style179"/>
        <w:numPr>
          <w:ilvl w:val="0"/>
          <w:numId w:val="3"/>
        </w:numPr>
        <w:spacing w:after="0" w:lineRule="auto" w:line="240"/>
        <w:ind w:right="-40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Ensure that lab cleanliness and safety standards are maintained.</w:t>
      </w:r>
    </w:p>
    <w:p>
      <w:pPr>
        <w:pStyle w:val="style179"/>
        <w:numPr>
          <w:ilvl w:val="0"/>
          <w:numId w:val="3"/>
        </w:numPr>
        <w:spacing w:after="0" w:lineRule="auto" w:line="240"/>
        <w:ind w:right="-40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Develop and qualify new testing methods.</w:t>
      </w:r>
    </w:p>
    <w:p>
      <w:pPr>
        <w:pStyle w:val="style179"/>
        <w:numPr>
          <w:ilvl w:val="0"/>
          <w:numId w:val="3"/>
        </w:numPr>
        <w:spacing w:after="0" w:lineRule="auto" w:line="240"/>
        <w:ind w:right="-40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Train other analysts to perform laboratory procedures and assays.</w:t>
      </w:r>
    </w:p>
    <w:p>
      <w:pPr>
        <w:pStyle w:val="style179"/>
        <w:numPr>
          <w:ilvl w:val="0"/>
          <w:numId w:val="3"/>
        </w:numPr>
        <w:spacing w:after="0" w:lineRule="auto" w:line="240"/>
        <w:ind w:right="-40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Per</w:t>
      </w:r>
      <w:r>
        <w:rPr>
          <w:rFonts w:ascii="Arial" w:hAnsi="Arial"/>
          <w:sz w:val="20"/>
        </w:rPr>
        <w:t>form visual inspections of finished products.</w:t>
      </w:r>
    </w:p>
    <w:p>
      <w:pPr>
        <w:pStyle w:val="style179"/>
        <w:numPr>
          <w:ilvl w:val="0"/>
          <w:numId w:val="3"/>
        </w:numPr>
        <w:spacing w:after="0" w:lineRule="auto" w:line="240"/>
        <w:ind w:right="-40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Participate in internal assessments and audits as required.</w:t>
      </w:r>
    </w:p>
    <w:p>
      <w:pPr>
        <w:pStyle w:val="style179"/>
        <w:numPr>
          <w:ilvl w:val="0"/>
          <w:numId w:val="3"/>
        </w:numPr>
        <w:spacing w:after="0" w:lineRule="auto" w:line="240"/>
        <w:ind w:right="-40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Identify and troubleshoot equipment problems.</w:t>
      </w:r>
    </w:p>
    <w:p>
      <w:pPr>
        <w:pStyle w:val="style179"/>
        <w:numPr>
          <w:ilvl w:val="0"/>
          <w:numId w:val="3"/>
        </w:numPr>
        <w:spacing w:after="0" w:lineRule="auto" w:line="240"/>
        <w:ind w:right="-40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Evaluate new technologies and methods to make recommendations regarding their use.</w:t>
      </w:r>
    </w:p>
    <w:p>
      <w:pPr>
        <w:pStyle w:val="style179"/>
        <w:numPr>
          <w:ilvl w:val="0"/>
          <w:numId w:val="3"/>
        </w:numPr>
        <w:spacing w:after="0" w:lineRule="auto" w:line="240"/>
        <w:ind w:right="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Serve as a technical </w:t>
      </w:r>
      <w:r>
        <w:rPr>
          <w:rFonts w:ascii="Arial" w:hAnsi="Arial"/>
          <w:sz w:val="20"/>
        </w:rPr>
        <w:t>liaison between quality control and other departments, vendors, or contractors.</w:t>
      </w:r>
    </w:p>
    <w:p>
      <w:pPr>
        <w:pStyle w:val="style179"/>
        <w:numPr>
          <w:ilvl w:val="0"/>
          <w:numId w:val="3"/>
        </w:numPr>
        <w:spacing w:after="0" w:lineRule="auto" w:line="240"/>
        <w:ind w:right="-40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Coordinate testing with contract laboratories and vendors.</w:t>
      </w:r>
    </w:p>
    <w:p>
      <w:pPr>
        <w:pStyle w:val="style179"/>
        <w:numPr>
          <w:ilvl w:val="0"/>
          <w:numId w:val="3"/>
        </w:numPr>
        <w:spacing w:after="0" w:lineRule="auto" w:line="240"/>
        <w:ind w:right="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Write technical reports or documentation such as deviation reports, testing protocols, and trend analyses.</w:t>
      </w:r>
    </w:p>
    <w:p>
      <w:pPr>
        <w:pStyle w:val="style179"/>
        <w:numPr>
          <w:ilvl w:val="0"/>
          <w:numId w:val="3"/>
        </w:numPr>
        <w:spacing w:after="0" w:lineRule="auto" w:line="240"/>
        <w:ind w:right="-40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Write or r</w:t>
      </w:r>
      <w:r>
        <w:rPr>
          <w:rFonts w:ascii="Arial" w:hAnsi="Arial"/>
          <w:sz w:val="20"/>
        </w:rPr>
        <w:t>evise standard quality control operating procedures.</w:t>
      </w:r>
    </w:p>
    <w:p>
      <w:pPr>
        <w:pStyle w:val="style179"/>
        <w:numPr>
          <w:ilvl w:val="0"/>
          <w:numId w:val="3"/>
        </w:numPr>
        <w:spacing w:after="0" w:lineRule="auto" w:line="240"/>
        <w:ind w:right="-40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Supply quality control data necessary for regulatory submissions.</w:t>
      </w:r>
    </w:p>
    <w:p>
      <w:pPr>
        <w:pStyle w:val="style179"/>
        <w:numPr>
          <w:ilvl w:val="0"/>
          <w:numId w:val="3"/>
        </w:numPr>
        <w:spacing w:after="0" w:lineRule="auto" w:line="240"/>
        <w:ind w:right="-40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Receive and inspect raw materials.</w:t>
      </w:r>
    </w:p>
    <w:p>
      <w:pPr>
        <w:pStyle w:val="style179"/>
        <w:numPr>
          <w:ilvl w:val="0"/>
          <w:numId w:val="3"/>
        </w:numPr>
        <w:spacing w:after="0" w:lineRule="auto" w:line="240"/>
        <w:ind w:right="-40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Review data from contract laboratories to ensure accuracy and regulatory compliance.</w:t>
      </w:r>
    </w:p>
    <w:p>
      <w:pPr>
        <w:pStyle w:val="style179"/>
        <w:numPr>
          <w:ilvl w:val="0"/>
          <w:numId w:val="3"/>
        </w:numPr>
        <w:spacing w:after="0" w:lineRule="auto" w:line="240"/>
        <w:ind w:right="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Prepare or review</w:t>
      </w:r>
      <w:r>
        <w:rPr>
          <w:rFonts w:ascii="Arial" w:hAnsi="Arial"/>
          <w:sz w:val="20"/>
        </w:rPr>
        <w:t xml:space="preserve"> required method transfer documentation including technical transfer protocols or reports.</w:t>
      </w:r>
    </w:p>
    <w:p>
      <w:pPr>
        <w:pStyle w:val="style179"/>
        <w:numPr>
          <w:ilvl w:val="0"/>
          <w:numId w:val="3"/>
        </w:numPr>
        <w:spacing w:after="0" w:lineRule="auto" w:line="240"/>
        <w:ind w:right="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Perform validations or transfers of analytical methods in accordance with applicable policies or guidelines</w:t>
      </w:r>
    </w:p>
    <w:p>
      <w:pPr>
        <w:pStyle w:val="style179"/>
        <w:numPr>
          <w:ilvl w:val="0"/>
          <w:numId w:val="3"/>
        </w:numPr>
        <w:spacing w:after="0" w:lineRule="auto" w:line="240"/>
        <w:ind w:right="-40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Participate in out-of-specification and failure </w:t>
      </w:r>
      <w:r>
        <w:rPr>
          <w:rFonts w:ascii="Arial" w:hAnsi="Arial"/>
          <w:sz w:val="20"/>
        </w:rPr>
        <w:t>investigations a</w:t>
      </w:r>
      <w:r>
        <w:rPr>
          <w:rFonts w:ascii="Arial" w:hAnsi="Arial"/>
          <w:sz w:val="20"/>
        </w:rPr>
        <w:t>nd recommend corrective actions.</w:t>
      </w:r>
    </w:p>
    <w:p>
      <w:pPr>
        <w:pStyle w:val="style179"/>
        <w:numPr>
          <w:ilvl w:val="0"/>
          <w:numId w:val="3"/>
        </w:numPr>
        <w:spacing w:after="0" w:lineRule="auto" w:line="240"/>
        <w:ind w:right="26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lang w:val="en-US"/>
        </w:rPr>
        <w:pict>
          <v:rect id="1032" fillcolor="#44546a" stroked="f" style="position:absolute;margin-left:0.0pt;margin-top:-80.25pt;width:72.0pt;height:1023.45pt;z-index:7;mso-position-horizontal-relative:left-margin-area;mso-position-vertical-relative:text;mso-width-relative:margin;mso-height-relative:margin;mso-wrap-distance-left:0.0pt;mso-wrap-distance-right:0.0pt;visibility:visible;flip:x;">
            <v:stroke on="f" color="#42719b" weight="1.0pt"/>
            <v:fill/>
          </v:rect>
        </w:pict>
      </w:r>
      <w:r>
        <w:rPr>
          <w:rFonts w:ascii="Arial" w:hAnsi="Arial"/>
          <w:sz w:val="20"/>
        </w:rPr>
        <w:t>Monitor testing procedures to ensure that all tests are performed according to established item specifications, standard test methods, or protocols.</w:t>
      </w:r>
    </w:p>
    <w:p>
      <w:pPr>
        <w:pStyle w:val="style179"/>
        <w:numPr>
          <w:ilvl w:val="0"/>
          <w:numId w:val="3"/>
        </w:numPr>
        <w:spacing w:after="0" w:lineRule="auto" w:line="240"/>
        <w:ind w:right="-40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Investigate or report questionable test results.</w:t>
      </w:r>
    </w:p>
    <w:p>
      <w:pPr>
        <w:pStyle w:val="style179"/>
        <w:numPr>
          <w:ilvl w:val="0"/>
          <w:numId w:val="3"/>
        </w:numPr>
        <w:spacing w:after="0" w:lineRule="auto" w:line="240"/>
        <w:ind w:right="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Interpre</w:t>
      </w:r>
      <w:r>
        <w:rPr>
          <w:rFonts w:ascii="Arial" w:hAnsi="Arial"/>
          <w:sz w:val="20"/>
        </w:rPr>
        <w:t>t test results, compare them to established specifications and control limits, and make recommendations on appropriateness of data for release.</w:t>
      </w:r>
    </w:p>
    <w:p>
      <w:pPr>
        <w:pStyle w:val="style179"/>
        <w:numPr>
          <w:ilvl w:val="0"/>
          <w:numId w:val="3"/>
        </w:numPr>
        <w:spacing w:after="0" w:lineRule="auto" w:line="240"/>
        <w:ind w:right="-40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Identify quality problems and recommend solutions.</w:t>
      </w:r>
    </w:p>
    <w:p>
      <w:pPr>
        <w:pStyle w:val="style179"/>
        <w:numPr>
          <w:ilvl w:val="0"/>
          <w:numId w:val="3"/>
        </w:numPr>
        <w:spacing w:after="0" w:lineRule="auto" w:line="240"/>
        <w:ind w:right="-40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Evaluate analytical methods and procedures to determine how t</w:t>
      </w:r>
      <w:r>
        <w:rPr>
          <w:rFonts w:ascii="Arial" w:hAnsi="Arial"/>
          <w:sz w:val="20"/>
        </w:rPr>
        <w:t>hey might be improved.</w:t>
      </w:r>
    </w:p>
    <w:p>
      <w:pPr>
        <w:pStyle w:val="style179"/>
        <w:numPr>
          <w:ilvl w:val="0"/>
          <w:numId w:val="3"/>
        </w:numPr>
        <w:spacing w:after="0" w:lineRule="auto" w:line="240"/>
        <w:ind w:right="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Complete documentation needed to support testing procedures including data capture forms, equipment logbooks, or inventory forms.</w:t>
      </w:r>
    </w:p>
    <w:p>
      <w:pPr>
        <w:pStyle w:val="style179"/>
        <w:numPr>
          <w:ilvl w:val="0"/>
          <w:numId w:val="3"/>
        </w:numPr>
        <w:spacing w:after="0" w:lineRule="auto" w:line="240"/>
        <w:ind w:right="-40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Calibrate, validate, or maintain laboratory equipment.</w:t>
      </w:r>
    </w:p>
    <w:p>
      <w:pPr>
        <w:pStyle w:val="style179"/>
        <w:numPr>
          <w:ilvl w:val="0"/>
          <w:numId w:val="3"/>
        </w:numPr>
        <w:spacing w:after="0" w:lineRule="auto" w:line="240"/>
        <w:ind w:right="-40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Compile laboratory test data and perform appropr</w:t>
      </w:r>
      <w:r>
        <w:rPr>
          <w:rFonts w:ascii="Arial" w:hAnsi="Arial"/>
          <w:sz w:val="20"/>
        </w:rPr>
        <w:t>iate analyses.</w:t>
      </w:r>
    </w:p>
    <w:p>
      <w:pPr>
        <w:pStyle w:val="style179"/>
        <w:numPr>
          <w:ilvl w:val="0"/>
          <w:numId w:val="3"/>
        </w:numPr>
        <w:spacing w:after="0" w:lineRule="auto" w:line="240"/>
        <w:ind w:right="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0"/>
        </w:rPr>
        <w:t>Conduct routine and non-routine analyses of in-process materials, raw materials, environmental samples, finished goods, or stability samples.</w:t>
      </w:r>
    </w:p>
    <w:p>
      <w:pPr>
        <w:pStyle w:val="style0"/>
        <w:jc w:val="both"/>
        <w:rPr>
          <w:sz w:val="24"/>
          <w:szCs w:val="24"/>
        </w:rPr>
      </w:pPr>
    </w:p>
    <w:p>
      <w:pPr>
        <w:pStyle w:val="style0"/>
        <w:pBdr>
          <w:left w:val="single" w:sz="4" w:space="4" w:color="4472c4"/>
          <w:right w:val="single" w:sz="4" w:space="4" w:color="4472c4"/>
          <w:top w:val="single" w:sz="4" w:space="4" w:color="4472c4"/>
          <w:bottom w:val="single" w:sz="4" w:space="6" w:color="4472c4"/>
        </w:pBdr>
        <w:shd w:val="clear" w:color="auto" w:fill="4472c4"/>
        <w:spacing w:lineRule="auto" w:line="240"/>
        <w:ind w:left="101" w:right="101"/>
        <w:jc w:val="both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Education</w:t>
      </w:r>
    </w:p>
    <w:p>
      <w:pPr>
        <w:pStyle w:val="style0"/>
        <w:ind w:firstLine="10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M.Phil. Chemistry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(2018)</w:t>
      </w:r>
    </w:p>
    <w:p>
      <w:pPr>
        <w:pStyle w:val="style0"/>
        <w:ind w:firstLine="101"/>
        <w:jc w:val="both"/>
        <w:rPr>
          <w:rFonts w:ascii="Arial" w:hAnsi="Arial"/>
          <w:color w:val="4472c4"/>
          <w:sz w:val="20"/>
          <w:szCs w:val="20"/>
        </w:rPr>
      </w:pPr>
      <w:r>
        <w:rPr>
          <w:rFonts w:ascii="Arial" w:hAnsi="Arial"/>
          <w:color w:val="4472c4"/>
          <w:sz w:val="20"/>
          <w:szCs w:val="20"/>
        </w:rPr>
        <w:t xml:space="preserve">University of Agriculture, Faisalabad. </w:t>
      </w:r>
    </w:p>
    <w:p>
      <w:pPr>
        <w:pStyle w:val="style0"/>
        <w:ind w:firstLine="10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Research Project: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</w:rPr>
        <w:t>Optimization of Graphene based Photo-catalysts</w:t>
      </w:r>
      <w:r>
        <w:rPr>
          <w:rFonts w:ascii="Arial" w:hAnsi="Arial"/>
          <w:sz w:val="20"/>
          <w:szCs w:val="20"/>
        </w:rPr>
        <w:t>.</w:t>
      </w:r>
    </w:p>
    <w:p>
      <w:pPr>
        <w:pStyle w:val="style0"/>
        <w:ind w:firstLine="10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B.S (HONS) Chemistry (Organic)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(2015)</w:t>
      </w:r>
    </w:p>
    <w:p>
      <w:pPr>
        <w:pStyle w:val="style0"/>
        <w:ind w:firstLine="101"/>
        <w:jc w:val="both"/>
        <w:rPr>
          <w:rFonts w:ascii="Arial" w:hAnsi="Arial"/>
          <w:color w:val="4472c4"/>
          <w:sz w:val="20"/>
          <w:szCs w:val="20"/>
        </w:rPr>
      </w:pPr>
      <w:r>
        <w:rPr>
          <w:rFonts w:ascii="Arial" w:hAnsi="Arial"/>
          <w:color w:val="4472c4"/>
          <w:sz w:val="20"/>
          <w:szCs w:val="20"/>
        </w:rPr>
        <w:t xml:space="preserve">University of Wah, Wah Cantt. </w:t>
      </w:r>
    </w:p>
    <w:p>
      <w:pPr>
        <w:pStyle w:val="style0"/>
        <w:ind w:firstLine="101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HSSC,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color w:val="4472c4"/>
          <w:sz w:val="20"/>
          <w:szCs w:val="20"/>
        </w:rPr>
        <w:t>F.B.I.S.E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(2011)</w:t>
      </w:r>
    </w:p>
    <w:p>
      <w:pPr>
        <w:pStyle w:val="style0"/>
        <w:ind w:firstLine="10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</w:rPr>
        <w:t>Matriculation</w:t>
      </w:r>
      <w:r>
        <w:rPr>
          <w:rFonts w:ascii="Arial" w:hAnsi="Arial"/>
          <w:b/>
          <w:bCs/>
          <w:color w:val="4472c4"/>
          <w:sz w:val="20"/>
          <w:szCs w:val="20"/>
        </w:rPr>
        <w:t>,</w:t>
      </w:r>
      <w:r>
        <w:rPr>
          <w:rFonts w:ascii="Arial" w:hAnsi="Arial"/>
          <w:b/>
          <w:bCs/>
          <w:color w:val="4472c4"/>
          <w:sz w:val="20"/>
          <w:szCs w:val="20"/>
        </w:rPr>
        <w:t xml:space="preserve"> </w:t>
      </w:r>
      <w:r>
        <w:rPr>
          <w:rFonts w:ascii="Arial" w:hAnsi="Arial"/>
          <w:color w:val="4472c4"/>
          <w:sz w:val="20"/>
          <w:szCs w:val="20"/>
        </w:rPr>
        <w:t>F.B.I.S.E</w:t>
      </w:r>
      <w:r>
        <w:rPr>
          <w:rFonts w:ascii="Arial" w:hAnsi="Arial"/>
          <w:color w:val="4472c4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(2009)</w:t>
      </w:r>
    </w:p>
    <w:p>
      <w:pPr>
        <w:pStyle w:val="style0"/>
        <w:ind w:firstLine="360"/>
        <w:jc w:val="both"/>
        <w:rPr>
          <w:rFonts w:ascii="Arial" w:hAnsi="Arial"/>
          <w:b/>
          <w:bCs/>
          <w:sz w:val="28"/>
          <w:szCs w:val="28"/>
          <w:u w:val="single"/>
          <w:lang w:val="en-US"/>
        </w:rPr>
      </w:pPr>
      <w:r>
        <w:rPr>
          <w:rFonts w:ascii="Arial" w:hAnsi="Arial"/>
          <w:b/>
          <w:bCs/>
          <w:sz w:val="28"/>
          <w:szCs w:val="28"/>
          <w:u w:val="single"/>
          <w:lang w:val="en-US"/>
        </w:rPr>
        <w:t>Skills:</w:t>
      </w:r>
    </w:p>
    <w:p>
      <w:pPr>
        <w:pStyle w:val="style179"/>
        <w:numPr>
          <w:ilvl w:val="0"/>
          <w:numId w:val="2"/>
        </w:numPr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Agilent Technologies Intuvo</w:t>
      </w:r>
      <w:r>
        <w:rPr>
          <w:rFonts w:ascii="Arial" w:hAnsi="Arial"/>
          <w:sz w:val="20"/>
          <w:szCs w:val="20"/>
          <w:lang w:val="en-US"/>
        </w:rPr>
        <w:t xml:space="preserve"> 9000 GC-FID, GC-MS/MS 7000D Triple Quad </w:t>
      </w:r>
    </w:p>
    <w:p>
      <w:pPr>
        <w:pStyle w:val="style179"/>
        <w:numPr>
          <w:ilvl w:val="0"/>
          <w:numId w:val="2"/>
        </w:numPr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Agilent Technologies HPLC 1260 Infinity II with VWR, RID and FLD</w:t>
      </w:r>
    </w:p>
    <w:p>
      <w:pPr>
        <w:pStyle w:val="style179"/>
        <w:numPr>
          <w:ilvl w:val="0"/>
          <w:numId w:val="2"/>
        </w:numPr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Agilent Technologies FTIR Cary 630</w:t>
      </w:r>
    </w:p>
    <w:p>
      <w:pPr>
        <w:pStyle w:val="style179"/>
        <w:numPr>
          <w:ilvl w:val="0"/>
          <w:numId w:val="2"/>
        </w:numPr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Agilent Technologies UV-Visible Spectrophotometer Cary 60 </w:t>
      </w:r>
    </w:p>
    <w:p>
      <w:pPr>
        <w:pStyle w:val="style179"/>
        <w:numPr>
          <w:ilvl w:val="0"/>
          <w:numId w:val="2"/>
        </w:numPr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Ebro Tintometer FOM 330 </w:t>
      </w:r>
    </w:p>
    <w:p>
      <w:pPr>
        <w:pStyle w:val="style179"/>
        <w:numPr>
          <w:ilvl w:val="0"/>
          <w:numId w:val="2"/>
        </w:numPr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Bomb Calorimeter   </w:t>
      </w:r>
    </w:p>
    <w:p>
      <w:pPr>
        <w:pStyle w:val="style179"/>
        <w:numPr>
          <w:ilvl w:val="0"/>
          <w:numId w:val="2"/>
        </w:numPr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Lacto-Flas</w:t>
      </w:r>
      <w:r>
        <w:rPr>
          <w:rFonts w:ascii="Arial" w:hAnsi="Arial"/>
          <w:sz w:val="20"/>
          <w:szCs w:val="20"/>
          <w:lang w:val="en-US"/>
        </w:rPr>
        <w:t>h</w:t>
      </w:r>
    </w:p>
    <w:p>
      <w:pPr>
        <w:pStyle w:val="style179"/>
        <w:numPr>
          <w:ilvl w:val="0"/>
          <w:numId w:val="2"/>
        </w:numPr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pH Meter </w:t>
      </w:r>
    </w:p>
    <w:p>
      <w:pPr>
        <w:pStyle w:val="style179"/>
        <w:numPr>
          <w:ilvl w:val="0"/>
          <w:numId w:val="2"/>
        </w:numPr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Conductivity meter </w:t>
      </w:r>
    </w:p>
    <w:p>
      <w:pPr>
        <w:pStyle w:val="style179"/>
        <w:numPr>
          <w:ilvl w:val="0"/>
          <w:numId w:val="2"/>
        </w:numPr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Viscometer </w:t>
      </w:r>
    </w:p>
    <w:p>
      <w:pPr>
        <w:pStyle w:val="style179"/>
        <w:numPr>
          <w:ilvl w:val="0"/>
          <w:numId w:val="2"/>
        </w:numPr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Karl Fisher Titrator </w:t>
      </w:r>
    </w:p>
    <w:p>
      <w:pPr>
        <w:pStyle w:val="style179"/>
        <w:numPr>
          <w:ilvl w:val="0"/>
          <w:numId w:val="2"/>
        </w:numPr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Polari meter </w:t>
      </w:r>
    </w:p>
    <w:p>
      <w:pPr>
        <w:pStyle w:val="style179"/>
        <w:numPr>
          <w:ilvl w:val="0"/>
          <w:numId w:val="2"/>
        </w:numPr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Flame photometer </w:t>
      </w:r>
    </w:p>
    <w:p>
      <w:pPr>
        <w:pStyle w:val="style179"/>
        <w:numPr>
          <w:ilvl w:val="0"/>
          <w:numId w:val="2"/>
        </w:numPr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Moisture Analyzer </w:t>
      </w:r>
    </w:p>
    <w:p>
      <w:pPr>
        <w:pStyle w:val="style179"/>
        <w:numPr>
          <w:ilvl w:val="0"/>
          <w:numId w:val="2"/>
        </w:numPr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Documentation and Record keeping </w:t>
      </w:r>
    </w:p>
    <w:p>
      <w:pPr>
        <w:pStyle w:val="style179"/>
        <w:numPr>
          <w:ilvl w:val="0"/>
          <w:numId w:val="2"/>
        </w:numPr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Qualitative and Quantitative analysis </w:t>
      </w:r>
    </w:p>
    <w:p>
      <w:pPr>
        <w:pStyle w:val="style179"/>
        <w:numPr>
          <w:ilvl w:val="0"/>
          <w:numId w:val="2"/>
        </w:numPr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Quality control and Quality Assurance </w:t>
      </w:r>
    </w:p>
    <w:p>
      <w:pPr>
        <w:pStyle w:val="style179"/>
        <w:numPr>
          <w:ilvl w:val="0"/>
          <w:numId w:val="2"/>
        </w:numPr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Good Communication</w:t>
      </w:r>
    </w:p>
    <w:p>
      <w:pPr>
        <w:pStyle w:val="style179"/>
        <w:numPr>
          <w:ilvl w:val="0"/>
          <w:numId w:val="2"/>
        </w:numPr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Team Wor</w:t>
      </w:r>
      <w:r>
        <w:rPr>
          <w:rFonts w:ascii="Arial" w:hAnsi="Arial"/>
          <w:sz w:val="20"/>
          <w:szCs w:val="20"/>
          <w:lang w:val="en-US"/>
        </w:rPr>
        <w:t>k &amp; Creativity</w:t>
      </w:r>
    </w:p>
    <w:p>
      <w:pPr>
        <w:pStyle w:val="style179"/>
        <w:numPr>
          <w:ilvl w:val="0"/>
          <w:numId w:val="2"/>
        </w:numPr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Computer Skills, MS Office, MS Excel</w:t>
      </w:r>
    </w:p>
    <w:p>
      <w:pPr>
        <w:pStyle w:val="style0"/>
        <w:ind w:left="360" w:right="26"/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b/>
          <w:bCs/>
          <w:sz w:val="28"/>
          <w:szCs w:val="28"/>
          <w:u w:val="single"/>
          <w:lang w:val="en-US"/>
        </w:rPr>
        <w:t>Interests:</w:t>
      </w:r>
    </w:p>
    <w:p>
      <w:pPr>
        <w:pStyle w:val="style0"/>
        <w:ind w:left="360" w:right="26" w:firstLine="360"/>
        <w:jc w:val="both"/>
        <w:rPr>
          <w:rFonts w:ascii="Arial" w:hAnsi="Arial"/>
          <w:b/>
          <w:bCs/>
          <w:sz w:val="28"/>
          <w:szCs w:val="28"/>
          <w:u w:val="single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Travelling, organizing events, Situation handling, </w:t>
      </w:r>
      <w:r>
        <w:rPr>
          <w:rFonts w:ascii="Arial" w:hAnsi="Arial"/>
          <w:sz w:val="20"/>
          <w:szCs w:val="20"/>
          <w:lang w:val="en-US"/>
        </w:rPr>
        <w:t xml:space="preserve">Public Relations, Ready for </w:t>
      </w:r>
      <w:r>
        <w:rPr>
          <w:rFonts w:ascii="Arial" w:hAnsi="Arial"/>
          <w:sz w:val="20"/>
          <w:szCs w:val="20"/>
          <w:lang w:val="en-US"/>
        </w:rPr>
        <w:t xml:space="preserve">new </w:t>
      </w:r>
      <w:r>
        <w:rPr>
          <w:rFonts w:ascii="Arial" w:hAnsi="Arial"/>
          <w:sz w:val="20"/>
          <w:szCs w:val="20"/>
          <w:lang w:val="en-US"/>
        </w:rPr>
        <w:t>tasks</w:t>
      </w:r>
    </w:p>
    <w:p>
      <w:pPr>
        <w:pStyle w:val="style0"/>
        <w:ind w:firstLine="360"/>
        <w:jc w:val="both"/>
        <w:rPr>
          <w:rFonts w:ascii="Arial" w:hAnsi="Arial"/>
          <w:b/>
          <w:bCs/>
          <w:sz w:val="28"/>
          <w:szCs w:val="28"/>
          <w:u w:val="single"/>
          <w:lang w:val="en-US"/>
        </w:rPr>
      </w:pPr>
      <w:r>
        <w:rPr>
          <w:rFonts w:ascii="Arial" w:hAnsi="Arial"/>
          <w:b/>
          <w:bCs/>
          <w:sz w:val="28"/>
          <w:szCs w:val="28"/>
          <w:u w:val="single"/>
          <w:lang w:val="en-US"/>
        </w:rPr>
        <w:t xml:space="preserve">Games: </w:t>
      </w:r>
    </w:p>
    <w:p>
      <w:pPr>
        <w:pStyle w:val="style0"/>
        <w:ind w:firstLine="360"/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Football, Volley Ball, Cricket, Cycling and Swimming.</w:t>
      </w:r>
    </w:p>
    <w:p>
      <w:pPr>
        <w:pStyle w:val="style0"/>
        <w:pBdr>
          <w:left w:val="single" w:sz="4" w:space="4" w:color="4472c4"/>
          <w:right w:val="single" w:sz="4" w:space="4" w:color="4472c4"/>
          <w:top w:val="single" w:sz="4" w:space="4" w:color="4472c4"/>
          <w:bottom w:val="single" w:sz="4" w:space="6" w:color="4472c4"/>
        </w:pBdr>
        <w:shd w:val="clear" w:color="auto" w:fill="4472c4"/>
        <w:spacing w:lineRule="auto" w:line="240"/>
        <w:ind w:left="101" w:right="101"/>
        <w:jc w:val="both"/>
        <w:rPr>
          <w:b/>
          <w:bCs/>
          <w:color w:val="ffffff"/>
          <w:sz w:val="28"/>
          <w:szCs w:val="28"/>
        </w:rPr>
      </w:pPr>
      <w:r>
        <w:rPr>
          <w:noProof/>
          <w:lang w:val="en-US"/>
        </w:rPr>
        <w:pict>
          <v:rect id="1033" fillcolor="#44546a" stroked="f" style="position:absolute;margin-left:0.0pt;margin-top:-89.25pt;width:72.0pt;height:1168.95pt;z-index:8;mso-position-horizontal-relative:left-margin-area;mso-position-vertical-relative:text;mso-width-relative:margin;mso-height-relative:margin;mso-wrap-distance-left:0.0pt;mso-wrap-distance-right:0.0pt;visibility:visible;v-text-anchor:middle;flip:x;">
            <v:stroke on="f" color="#42719b" weight="1.0pt"/>
            <v:fill/>
            <v:textbox>
              <w:txbxContent>
                <w:p>
                  <w:pPr>
                    <w:pStyle w:val="style0"/>
                    <w:jc w:val="center"/>
                    <w:rPr/>
                  </w:pPr>
                </w:p>
              </w:txbxContent>
            </v:textbox>
          </v:rect>
        </w:pict>
      </w:r>
      <w:r>
        <w:rPr>
          <w:b/>
          <w:bCs/>
          <w:color w:val="ffffff"/>
          <w:sz w:val="28"/>
          <w:szCs w:val="28"/>
        </w:rPr>
        <w:t>Professional Achievements</w:t>
      </w:r>
    </w:p>
    <w:p>
      <w:pPr>
        <w:pStyle w:val="style0"/>
        <w:ind w:firstLine="360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color w:val="4472c4"/>
          <w:sz w:val="20"/>
          <w:szCs w:val="20"/>
        </w:rPr>
        <w:t xml:space="preserve">Punjab Food </w:t>
      </w:r>
      <w:r>
        <w:rPr>
          <w:rFonts w:ascii="Arial" w:hAnsi="Arial"/>
          <w:color w:val="4472c4"/>
          <w:sz w:val="20"/>
          <w:szCs w:val="20"/>
        </w:rPr>
        <w:t>Authority, Lahore</w:t>
      </w:r>
    </w:p>
    <w:p>
      <w:pPr>
        <w:pStyle w:val="style179"/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Successfully completed ‘Water Campaign of all districts of Punjab’ in 2019 &amp; 2020.</w:t>
      </w:r>
    </w:p>
    <w:p>
      <w:pPr>
        <w:pStyle w:val="style179"/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Successfully completed ‘Fat and Oil Campaign of all districts of Punjab’ in 2018, 2019 &amp; 2020.</w:t>
      </w:r>
    </w:p>
    <w:p>
      <w:pPr>
        <w:pStyle w:val="style179"/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Successfully completed ‘Beverages and Tea Campaign of all di</w:t>
      </w:r>
      <w:r>
        <w:rPr>
          <w:rFonts w:ascii="Arial" w:hAnsi="Arial"/>
          <w:sz w:val="20"/>
          <w:szCs w:val="20"/>
        </w:rPr>
        <w:t>stricts of Punjab’ in 2020.</w:t>
      </w:r>
    </w:p>
    <w:p>
      <w:pPr>
        <w:pStyle w:val="style179"/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Participated in ISO-17025 Laboratory Quality Management Systems Pre and Post Assessment of district food laboratory by Pakistan National Accreditation Council at Punjab Food Authority. (2020)</w:t>
      </w:r>
    </w:p>
    <w:p>
      <w:pPr>
        <w:pStyle w:val="style179"/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Got Two times Honoraria Award for ou</w:t>
      </w:r>
      <w:r>
        <w:rPr>
          <w:rFonts w:ascii="Arial" w:hAnsi="Arial"/>
          <w:sz w:val="20"/>
          <w:szCs w:val="20"/>
        </w:rPr>
        <w:t>tstanding performance at District Food Laboratory, Punjab Food Authority in 2019 and in 2020.</w:t>
      </w:r>
    </w:p>
    <w:p>
      <w:pPr>
        <w:pStyle w:val="style179"/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Training of Master Trainers on Edible Oil Fortification and Quality Assurance and Quality Control Processes (QA/QC) </w:t>
      </w:r>
    </w:p>
    <w:p>
      <w:pPr>
        <w:pStyle w:val="style179"/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Training on Techniques for Sugar Analysis at </w:t>
      </w:r>
      <w:r>
        <w:rPr>
          <w:rFonts w:ascii="Arial" w:hAnsi="Arial"/>
          <w:sz w:val="20"/>
          <w:szCs w:val="20"/>
        </w:rPr>
        <w:t>SGS</w:t>
      </w:r>
    </w:p>
    <w:p>
      <w:pPr>
        <w:pStyle w:val="style179"/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Training Course on “Advanced Analytical Techniques for Food Safety Measures in Pakistan” at NIAB, Faisalabad</w:t>
      </w:r>
    </w:p>
    <w:p>
      <w:pPr>
        <w:pStyle w:val="style0"/>
        <w:ind w:firstLine="360"/>
        <w:jc w:val="both"/>
        <w:rPr>
          <w:rFonts w:ascii="Arial" w:hAnsi="Arial"/>
          <w:color w:val="4472c4"/>
          <w:sz w:val="20"/>
          <w:szCs w:val="20"/>
        </w:rPr>
      </w:pPr>
      <w:r>
        <w:rPr>
          <w:rFonts w:ascii="Arial" w:hAnsi="Arial"/>
          <w:color w:val="4472c4"/>
          <w:sz w:val="20"/>
          <w:szCs w:val="20"/>
        </w:rPr>
        <w:t>EE Calibration Laboratory, Islamabad</w:t>
      </w:r>
    </w:p>
    <w:p>
      <w:pPr>
        <w:pStyle w:val="style179"/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 xml:space="preserve">raining </w:t>
      </w:r>
      <w:r>
        <w:rPr>
          <w:rFonts w:ascii="Arial" w:hAnsi="Arial"/>
          <w:sz w:val="20"/>
          <w:szCs w:val="20"/>
        </w:rPr>
        <w:t>on ISO/IEC-17025:2017 standard with particular reference to implementation of requirements held at EE Calibration Lab, Islamabad.</w:t>
      </w:r>
    </w:p>
    <w:p>
      <w:pPr>
        <w:pStyle w:val="style179"/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Training </w:t>
      </w:r>
      <w:r>
        <w:rPr>
          <w:rFonts w:ascii="Arial" w:hAnsi="Arial"/>
          <w:sz w:val="20"/>
          <w:szCs w:val="20"/>
        </w:rPr>
        <w:t>course on calibration of standard masses and laboratory scales/balances</w:t>
      </w:r>
      <w:r>
        <w:rPr>
          <w:rFonts w:ascii="Arial" w:hAnsi="Arial"/>
          <w:sz w:val="20"/>
          <w:szCs w:val="20"/>
        </w:rPr>
        <w:t>.</w:t>
      </w:r>
    </w:p>
    <w:p>
      <w:pPr>
        <w:pStyle w:val="style179"/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Training Course on documentation requirements based on ISO/IEC-17025:2017(General requirements for competence of testing and calibration laboratories) conducted by Pakistan National Accreditation Council (PNAC) from 27th June, 2022 to 28th June, 2022 at Park Lane Hotel, Lahore.</w:t>
      </w:r>
    </w:p>
    <w:p>
      <w:pPr>
        <w:pStyle w:val="style179"/>
        <w:jc w:val="both"/>
        <w:rPr>
          <w:sz w:val="20"/>
          <w:szCs w:val="20"/>
        </w:rPr>
      </w:pPr>
    </w:p>
    <w:p>
      <w:pPr>
        <w:pStyle w:val="style0"/>
        <w:pBdr>
          <w:left w:val="single" w:sz="4" w:space="17" w:color="4472c4"/>
          <w:right w:val="single" w:sz="4" w:space="4" w:color="4472c4"/>
          <w:top w:val="single" w:sz="4" w:space="4" w:color="4472c4"/>
          <w:bottom w:val="single" w:sz="4" w:space="6" w:color="4472c4"/>
        </w:pBdr>
        <w:shd w:val="clear" w:color="auto" w:fill="4472c4"/>
        <w:spacing w:lineRule="auto" w:line="240"/>
        <w:ind w:right="101"/>
        <w:jc w:val="both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Publications</w:t>
      </w:r>
    </w:p>
    <w:p>
      <w:pPr>
        <w:pStyle w:val="style179"/>
        <w:numPr>
          <w:ilvl w:val="0"/>
          <w:numId w:val="7"/>
        </w:numPr>
        <w:jc w:val="both"/>
        <w:rPr>
          <w:rFonts w:ascii="Arial" w:hAnsi="Arial"/>
          <w:color w:val="222222"/>
          <w:sz w:val="20"/>
          <w:szCs w:val="20"/>
          <w:shd w:val="clear" w:color="auto" w:fill="ffffff"/>
        </w:rPr>
      </w:pPr>
      <w:r>
        <w:rPr/>
        <w:fldChar w:fldCharType="begin"/>
      </w:r>
      <w:r>
        <w:instrText xml:space="preserve"> HYPERLINK "https://doi.org/10.1002/slct.201800797" \t "_blank" </w:instrText>
      </w:r>
      <w:r>
        <w:rPr/>
        <w:fldChar w:fldCharType="separate"/>
      </w:r>
      <w:r>
        <w:rPr>
          <w:rStyle w:val="style85"/>
          <w:rFonts w:ascii="Arial" w:hAnsi="Arial"/>
          <w:color w:val="1155cc"/>
          <w:sz w:val="20"/>
          <w:szCs w:val="20"/>
          <w:shd w:val="clear" w:color="auto" w:fill="ffffff"/>
        </w:rPr>
        <w:t>https://doi.org/10.1002/slct.201800797</w:t>
      </w:r>
      <w:r>
        <w:rPr/>
        <w:fldChar w:fldCharType="end"/>
      </w:r>
      <w:r>
        <w:rPr>
          <w:rFonts w:ascii="Arial" w:hAnsi="Arial"/>
          <w:color w:val="222222"/>
          <w:sz w:val="20"/>
          <w:szCs w:val="20"/>
          <w:shd w:val="clear" w:color="auto" w:fill="ffffff"/>
        </w:rPr>
        <w:t>.</w:t>
      </w:r>
    </w:p>
    <w:p>
      <w:pPr>
        <w:pStyle w:val="style179"/>
        <w:numPr>
          <w:ilvl w:val="0"/>
          <w:numId w:val="7"/>
        </w:numPr>
        <w:jc w:val="both"/>
        <w:rPr>
          <w:rFonts w:ascii="Arial" w:hAnsi="Arial"/>
          <w:b/>
          <w:bCs/>
          <w:sz w:val="20"/>
          <w:szCs w:val="20"/>
          <w:u w:val="single"/>
          <w:lang w:val="en-US"/>
        </w:rPr>
      </w:pPr>
      <w:r>
        <w:rPr/>
        <w:fldChar w:fldCharType="begin"/>
      </w:r>
      <w:r>
        <w:instrText xml:space="preserve"> HYPERLINK "https://rdcu.be/b51sf" \t "_blank" </w:instrText>
      </w:r>
      <w:r>
        <w:rPr/>
        <w:fldChar w:fldCharType="separate"/>
      </w:r>
      <w:r>
        <w:rPr>
          <w:rStyle w:val="style85"/>
          <w:rFonts w:ascii="Arial" w:hAnsi="Arial"/>
          <w:color w:val="1155cc"/>
          <w:sz w:val="20"/>
          <w:szCs w:val="20"/>
          <w:shd w:val="clear" w:color="auto" w:fill="ffffff"/>
        </w:rPr>
        <w:t>https://rdcu.be/b51sf</w:t>
      </w:r>
      <w:r>
        <w:rPr/>
        <w:fldChar w:fldCharType="end"/>
      </w:r>
    </w:p>
    <w:p>
      <w:pPr>
        <w:pStyle w:val="style0"/>
        <w:pBdr>
          <w:left w:val="single" w:sz="4" w:space="17" w:color="4472c4"/>
          <w:right w:val="single" w:sz="4" w:space="4" w:color="4472c4"/>
          <w:top w:val="single" w:sz="4" w:space="4" w:color="4472c4"/>
          <w:bottom w:val="single" w:sz="4" w:space="6" w:color="4472c4"/>
        </w:pBdr>
        <w:shd w:val="clear" w:color="auto" w:fill="4472c4"/>
        <w:spacing w:lineRule="auto" w:line="240"/>
        <w:ind w:right="101"/>
        <w:jc w:val="both"/>
        <w:rPr>
          <w:b/>
          <w:bCs/>
          <w:color w:val="ffffff"/>
          <w:sz w:val="28"/>
          <w:szCs w:val="28"/>
        </w:rPr>
      </w:pPr>
      <w:r>
        <w:rPr>
          <w:b/>
          <w:bCs/>
          <w:noProof/>
          <w:color w:val="ffffff"/>
          <w:sz w:val="28"/>
          <w:szCs w:val="28"/>
        </w:rPr>
        <w:pict>
          <v:rect id="1034" fillcolor="#44546a" stroked="f" style="position:absolute;margin-left:0.0pt;margin-top:-89.25pt;width:72.0pt;height:1168.95pt;z-index:9;mso-position-horizontal-relative:left-margin-area;mso-position-vertical-relative:text;mso-width-relative:margin;mso-height-relative:margin;mso-wrap-distance-left:0.0pt;mso-wrap-distance-right:0.0pt;visibility:visible;v-text-anchor:middle;flip:x;">
            <v:stroke on="f" color="#42719b" weight="1.0pt"/>
            <v:fill/>
            <v:textbox>
              <w:txbxContent>
                <w:p>
                  <w:pPr>
                    <w:pStyle w:val="style0"/>
                    <w:jc w:val="center"/>
                    <w:rPr/>
                  </w:pPr>
                </w:p>
              </w:txbxContent>
            </v:textbox>
          </v:rect>
        </w:pict>
      </w:r>
      <w:r>
        <w:rPr>
          <w:b/>
          <w:bCs/>
          <w:color w:val="ffffff"/>
          <w:sz w:val="28"/>
          <w:szCs w:val="28"/>
        </w:rPr>
        <w:t>References</w:t>
      </w:r>
    </w:p>
    <w:p>
      <w:pPr>
        <w:pStyle w:val="style17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Will be furnished on demand.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1E8538C"/>
    <w:lvl w:ilvl="0" w:tplc="983844CE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2734522E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3C980A60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3" w:tplc="7D689EC8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D56079EA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5" w:tplc="6494FF10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6" w:tplc="BA12FEBE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45C61514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8" w:tplc="FE78038E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2F6A4CC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140E8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AF448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A06E0294"/>
    <w:lvl w:ilvl="0" w:tplc="32A07DE4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2736BD0C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0212EE28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3" w:tplc="20022C8C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6D166A46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5" w:tplc="5AE68A98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6" w:tplc="4C4C84C8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8E78F8E2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8" w:tplc="7F5A18FC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0000005"/>
    <w:multiLevelType w:val="hybridMultilevel"/>
    <w:tmpl w:val="7E2000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B9FEF0E6"/>
    <w:lvl w:ilvl="0" w:tplc="6A90701C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5C14EF38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E620E478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3" w:tplc="82E06EDE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995CD2E0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5" w:tplc="8D1A9A9A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6" w:tplc="7680A62A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23D61BDC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8" w:tplc="085C0EBE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160" w:lineRule="auto" w:line="259"/>
    </w:pPr>
    <w:rPr>
      <w:rFonts w:cs="Arial"/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link w:val="style4097"/>
    <w:qFormat/>
    <w:uiPriority w:val="1"/>
    <w:pPr>
      <w:spacing w:after="0" w:lineRule="auto" w:line="240"/>
    </w:pPr>
    <w:rPr>
      <w:rFonts w:cs="Arial" w:eastAsia="SimSun"/>
    </w:rPr>
  </w:style>
  <w:style w:type="character" w:customStyle="1" w:styleId="style4097">
    <w:name w:val="No Spacing Char"/>
    <w:basedOn w:val="style65"/>
    <w:next w:val="style4097"/>
    <w:link w:val="style157"/>
    <w:uiPriority w:val="1"/>
    <w:rPr>
      <w:rFonts w:ascii="Calibri" w:cs="Arial" w:eastAsia="SimSun" w:hAnsi="Calibri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eastAsia="Calibri" w:hAnsi="Tahoma"/>
      <w:sz w:val="16"/>
      <w:szCs w:val="16"/>
      <w:lang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emf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Words>900</Words>
  <Pages>3</Pages>
  <Characters>5937</Characters>
  <Application>WPS Office</Application>
  <DocSecurity>0</DocSecurity>
  <Paragraphs>112</Paragraphs>
  <ScaleCrop>false</ScaleCrop>
  <LinksUpToDate>false</LinksUpToDate>
  <CharactersWithSpaces>6799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2022-01-30T08:15:00Z</dcterms:created>
  <dc:creator>abddul majeed</dc:creator>
  <lastModifiedBy>Infinix X688B</lastModifiedBy>
  <dcterms:modified xsi:type="dcterms:W3CDTF">2022-07-29T18:20:58Z</dcterms:modified>
  <revision>20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bbffcb5df3cd42ca8b1cfde45ff84978</vt:lpwstr>
  </property>
</Properties>
</file>